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1F6F8B"/>
          <w:sz w:val="17"/>
          <w:szCs w:val="17"/>
        </w:rPr>
        <w:t xml:space="preserve">PATIENT GUIDE · UNDERSTANDING THE SPINE</w:t>
      </w:r>
    </w:p>
    <w:p>
      <w:pPr>
        <w:spacing w:after="60"/>
      </w:pPr>
      <w:r>
        <w:rPr>
          <w:rFonts w:ascii="Georgia" w:cs="Georgia" w:eastAsia="Georgia" w:hAnsi="Georgia"/>
          <w:b/>
          <w:bCs/>
          <w:color w:val="1A1A1A"/>
          <w:sz w:val="34"/>
          <w:szCs w:val="34"/>
        </w:rPr>
        <w:t xml:space="preserve">Adult spinal deformity</w:t>
      </w:r>
    </w:p>
    <w:p>
      <w:pPr>
        <w:spacing w:after="130"/>
      </w:pPr>
      <w:r>
        <w:rPr>
          <w:rFonts w:ascii="Georgia" w:cs="Georgia" w:eastAsia="Georgia" w:hAnsi="Georgia"/>
          <w:color w:val="222222"/>
          <w:sz w:val="20"/>
          <w:szCs w:val="20"/>
        </w:rPr>
        <w:t xml:space="preserve">Adult spinal deformity is an umbrella term for an abnormal shape or alignment of the spine in adult life — a sideways curve, a forward stoop, a loss of the normal lower-back curve, or a combination. This leaflet explains the condition and, above all, the idea that matters most in adults: spinal balance.</w:t>
      </w:r>
    </w:p>
    <w:p>
      <w:pPr>
        <w:spacing w:after="80" w:before="180"/>
      </w:pPr>
      <w:r>
        <w:rPr>
          <w:rFonts w:ascii="Arial" w:cs="Arial" w:eastAsia="Arial" w:hAnsi="Arial"/>
          <w:b/>
          <w:bCs/>
          <w:color w:val="1F6F8B"/>
          <w:sz w:val="22"/>
          <w:szCs w:val="22"/>
        </w:rPr>
        <w:t xml:space="preserve">THE BIG PICTURE</w:t>
      </w:r>
    </w:p>
    <w:p>
      <w:pPr>
        <w:spacing w:after="60" w:before="80"/>
      </w:pPr>
      <w:r>
        <w:rPr>
          <w:rFonts w:ascii="Georgia" w:cs="Georgia" w:eastAsia="Georgia" w:hAnsi="Georgia"/>
          <w:b/>
          <w:bCs/>
          <w:color w:val="1A1A1A"/>
          <w:sz w:val="23"/>
          <w:szCs w:val="23"/>
        </w:rPr>
        <w:t xml:space="preserve">It's about balance, not just the curve</w:t>
      </w:r>
    </w:p>
    <w:p>
      <w:pPr>
        <w:spacing w:after="130"/>
      </w:pPr>
      <w:r>
        <w:rPr>
          <w:rFonts w:ascii="Georgia" w:cs="Georgia" w:eastAsia="Georgia" w:hAnsi="Georgia"/>
          <w:color w:val="222222"/>
          <w:sz w:val="20"/>
          <w:szCs w:val="20"/>
        </w:rPr>
        <w:t xml:space="preserve">In a growing teenager, treatment is about the size of a curve and how it is changing. In an adult, the picture is dominated by symptoms — back pain, leg pain from trapped nerves, stooping forward, and the effort of staying upright — and by whether the spine stays balanced over the pelvis. A modest curve that has unbalanced the body can be far more disabling than a larger curve that stays well balanced.</w:t>
      </w:r>
    </w:p>
    <w:p>
      <w:pPr>
        <w:pBdr>
          <w:left w:val="single" w:color="1F6F8B" w:sz="18" w:space="10"/>
        </w:pBdr>
        <w:shd w:fill="EAF3F6" w:val="clear"/>
        <w:spacing w:after="150" w:before="110"/>
      </w:pPr>
      <w:r>
        <w:rPr>
          <w:rFonts w:ascii="Arial" w:cs="Arial" w:eastAsia="Arial" w:hAnsi="Arial"/>
          <w:b/>
          <w:bCs/>
          <w:color w:val="12505F"/>
          <w:sz w:val="16"/>
          <w:szCs w:val="16"/>
        </w:rPr>
        <w:t xml:space="preserve">IN PLAIN TERMS   </w:t>
      </w:r>
      <w:r>
        <w:rPr>
          <w:rFonts w:ascii="Georgia" w:cs="Georgia" w:eastAsia="Georgia" w:hAnsi="Georgia"/>
          <w:i/>
          <w:iCs/>
          <w:color w:val="1A1A1A"/>
          <w:sz w:val="19"/>
          <w:szCs w:val="19"/>
        </w:rPr>
        <w:t xml:space="preserve">A well-aligned spine balances the head over the pelvis like a stack of bricks, needing little effort to stay upright. When alignment is lost, the body must brace and stoop to stay level — which is tiring and painful.</w:t>
      </w:r>
    </w:p>
    <w:p>
      <w:pPr>
        <w:pBdr>
          <w:bottom w:val="single" w:color="BFD6DE" w:sz="6" w:space="4"/>
        </w:pBdr>
        <w:spacing w:after="110" w:before="220"/>
      </w:pPr>
      <w:r>
        <w:rPr>
          <w:rFonts w:ascii="Arial" w:cs="Arial" w:eastAsia="Arial" w:hAnsi="Arial"/>
          <w:b/>
          <w:bCs/>
          <w:color w:val="1F6F8B"/>
          <w:sz w:val="25"/>
          <w:szCs w:val="25"/>
        </w:rPr>
        <w:t xml:space="preserve">1  </w:t>
      </w:r>
      <w:r>
        <w:rPr>
          <w:rFonts w:ascii="Arial" w:cs="Arial" w:eastAsia="Arial" w:hAnsi="Arial"/>
          <w:b/>
          <w:bCs/>
          <w:color w:val="12505F"/>
          <w:sz w:val="25"/>
          <w:szCs w:val="25"/>
        </w:rPr>
        <w:t xml:space="preserve">What it is</w:t>
      </w:r>
    </w:p>
    <w:p>
      <w:pPr>
        <w:spacing w:after="130"/>
      </w:pPr>
      <w:r>
        <w:rPr>
          <w:rFonts w:ascii="Georgia" w:cs="Georgia" w:eastAsia="Georgia" w:hAnsi="Georgia"/>
          <w:color w:val="222222"/>
          <w:sz w:val="20"/>
          <w:szCs w:val="20"/>
        </w:rPr>
        <w:t xml:space="preserve">Adult spinal deformity includes degenerative (“de novo”) scoliosis that develops in later life; scoliosis carried over and worsening from adolescence; kyphotic (forward-bending) deformity; loss of the normal lower-back curve, sometimes called flatback; and deformity arising after previous spinal surgery. Many older people have a combination — for example a degenerative curve with loss of lordosis and nerve compression together.</w:t>
      </w:r>
    </w:p>
    <w:p>
      <w:pPr>
        <w:pBdr>
          <w:bottom w:val="single" w:color="BFD6DE" w:sz="6" w:space="4"/>
        </w:pBdr>
        <w:spacing w:after="110" w:before="220"/>
      </w:pPr>
      <w:r>
        <w:rPr>
          <w:rFonts w:ascii="Arial" w:cs="Arial" w:eastAsia="Arial" w:hAnsi="Arial"/>
          <w:b/>
          <w:bCs/>
          <w:color w:val="1F6F8B"/>
          <w:sz w:val="25"/>
          <w:szCs w:val="25"/>
        </w:rPr>
        <w:t xml:space="preserve">2  </w:t>
      </w:r>
      <w:r>
        <w:rPr>
          <w:rFonts w:ascii="Arial" w:cs="Arial" w:eastAsia="Arial" w:hAnsi="Arial"/>
          <w:b/>
          <w:bCs/>
          <w:color w:val="12505F"/>
          <w:sz w:val="25"/>
          <w:szCs w:val="25"/>
        </w:rPr>
        <w:t xml:space="preserve">Spinal alignment and balance</w:t>
      </w:r>
    </w:p>
    <w:p>
      <w:pPr>
        <w:spacing w:after="130"/>
      </w:pPr>
      <w:r>
        <w:rPr>
          <w:rFonts w:ascii="Georgia" w:cs="Georgia" w:eastAsia="Georgia" w:hAnsi="Georgia"/>
          <w:color w:val="222222"/>
          <w:sz w:val="20"/>
          <w:szCs w:val="20"/>
        </w:rPr>
        <w:t xml:space="preserve">Viewed from the side, the spine has gentle, opposing curves — inward in the lower back and neck, outward in the upper back — tuned to the shape of the pelvis so the head balances over the hips with little effort. Surgeons measure this on standing X-rays using parameters such as pelvic incidence (a fixed measure of pelvic shape), lumbar lordosis (the lower-back curve, which should roughly match it), pelvic tilt, and how far forward the trunk has drifted. A large mismatch between the lordosis a person needs and the lordosis they have is strongly linked to pain and disability.</w:t>
      </w:r>
    </w:p>
    <w:p>
      <w:pPr>
        <w:spacing w:after="60" w:before="80"/>
      </w:pPr>
      <w:r>
        <w:rPr>
          <w:rFonts w:ascii="Georgia" w:cs="Georgia" w:eastAsia="Georgia" w:hAnsi="Georgia"/>
          <w:b/>
          <w:bCs/>
          <w:color w:val="1A1A1A"/>
          <w:sz w:val="23"/>
          <w:szCs w:val="23"/>
        </w:rPr>
        <w:t xml:space="preserve">Compensation</w:t>
      </w:r>
    </w:p>
    <w:p>
      <w:pPr>
        <w:spacing w:after="130"/>
      </w:pPr>
      <w:r>
        <w:rPr>
          <w:rFonts w:ascii="Georgia" w:cs="Georgia" w:eastAsia="Georgia" w:hAnsi="Georgia"/>
          <w:color w:val="222222"/>
          <w:sz w:val="20"/>
          <w:szCs w:val="20"/>
        </w:rPr>
        <w:t xml:space="preserve">When the lower-back curve is lost, the body compensates — tilting the pelvis back, bending the knees, straightening the upper back — to stay level. This works for a time but is tiring and eventually fails, leaving the person stooped forward. The overall, or “global,” balance of the whole standing skeleton predicts how someone feels better than any single curve.</w:t>
      </w:r>
    </w:p>
    <w:p>
      <w:r>
        <w:br w:type="page"/>
      </w:r>
    </w:p>
    <w:p>
      <w:pPr>
        <w:pBdr>
          <w:bottom w:val="single" w:color="BFD6DE" w:sz="6" w:space="4"/>
        </w:pBdr>
        <w:spacing w:after="110" w:before="220"/>
      </w:pPr>
      <w:r>
        <w:rPr>
          <w:rFonts w:ascii="Arial" w:cs="Arial" w:eastAsia="Arial" w:hAnsi="Arial"/>
          <w:b/>
          <w:bCs/>
          <w:color w:val="1F6F8B"/>
          <w:sz w:val="25"/>
          <w:szCs w:val="25"/>
        </w:rPr>
        <w:t xml:space="preserve">3  </w:t>
      </w:r>
      <w:r>
        <w:rPr>
          <w:rFonts w:ascii="Arial" w:cs="Arial" w:eastAsia="Arial" w:hAnsi="Arial"/>
          <w:b/>
          <w:bCs/>
          <w:color w:val="12505F"/>
          <w:sz w:val="25"/>
          <w:szCs w:val="25"/>
        </w:rPr>
        <w:t xml:space="preserve">Symptoms</w:t>
      </w:r>
    </w:p>
    <w:p>
      <w:pPr>
        <w:spacing w:after="60"/>
        <w:ind w:left="360" w:hanging="200"/>
      </w:pPr>
      <w:r>
        <w:rPr>
          <w:rFonts w:ascii="Arial" w:cs="Arial" w:eastAsia="Arial" w:hAnsi="Arial"/>
          <w:color w:val="1F6F8B"/>
          <w:sz w:val="20"/>
          <w:szCs w:val="20"/>
        </w:rPr>
        <w:t xml:space="preserve">—  </w:t>
      </w:r>
      <w:r>
        <w:rPr>
          <w:rFonts w:ascii="Georgia" w:cs="Georgia" w:eastAsia="Georgia" w:hAnsi="Georgia"/>
          <w:color w:val="222222"/>
          <w:sz w:val="20"/>
          <w:szCs w:val="20"/>
        </w:rPr>
        <w:t xml:space="preserve">Back pain and stiffness, often from muscle fatigue while staying upright.</w:t>
      </w:r>
    </w:p>
    <w:p>
      <w:pPr>
        <w:spacing w:after="60"/>
        <w:ind w:left="360" w:hanging="200"/>
      </w:pPr>
      <w:r>
        <w:rPr>
          <w:rFonts w:ascii="Arial" w:cs="Arial" w:eastAsia="Arial" w:hAnsi="Arial"/>
          <w:color w:val="1F6F8B"/>
          <w:sz w:val="20"/>
          <w:szCs w:val="20"/>
        </w:rPr>
        <w:t xml:space="preserve">—  </w:t>
      </w:r>
      <w:r>
        <w:rPr>
          <w:rFonts w:ascii="Georgia" w:cs="Georgia" w:eastAsia="Georgia" w:hAnsi="Georgia"/>
          <w:color w:val="222222"/>
          <w:sz w:val="20"/>
          <w:szCs w:val="20"/>
        </w:rPr>
        <w:t xml:space="preserve">Leg pain, numbness or weakness, and leg symptoms on walking that ease with sitting or leaning forward (from nerve narrowing).</w:t>
      </w:r>
    </w:p>
    <w:p>
      <w:pPr>
        <w:spacing w:after="60"/>
        <w:ind w:left="360" w:hanging="200"/>
      </w:pPr>
      <w:r>
        <w:rPr>
          <w:rFonts w:ascii="Arial" w:cs="Arial" w:eastAsia="Arial" w:hAnsi="Arial"/>
          <w:color w:val="1F6F8B"/>
          <w:sz w:val="20"/>
          <w:szCs w:val="20"/>
        </w:rPr>
        <w:t xml:space="preserve">—  </w:t>
      </w:r>
      <w:r>
        <w:rPr>
          <w:rFonts w:ascii="Georgia" w:cs="Georgia" w:eastAsia="Georgia" w:hAnsi="Georgia"/>
          <w:color w:val="222222"/>
          <w:sz w:val="20"/>
          <w:szCs w:val="20"/>
        </w:rPr>
        <w:t xml:space="preserve">A stooped posture, difficulty standing straight or looking ahead, and reliance on a stick or trolley.</w:t>
      </w:r>
    </w:p>
    <w:p>
      <w:pPr>
        <w:spacing w:after="60"/>
        <w:ind w:left="360" w:hanging="200"/>
      </w:pPr>
      <w:r>
        <w:rPr>
          <w:rFonts w:ascii="Arial" w:cs="Arial" w:eastAsia="Arial" w:hAnsi="Arial"/>
          <w:color w:val="1F6F8B"/>
          <w:sz w:val="20"/>
          <w:szCs w:val="20"/>
        </w:rPr>
        <w:t xml:space="preserve">—  </w:t>
      </w:r>
      <w:r>
        <w:rPr>
          <w:rFonts w:ascii="Georgia" w:cs="Georgia" w:eastAsia="Georgia" w:hAnsi="Georgia"/>
          <w:color w:val="222222"/>
          <w:sz w:val="20"/>
          <w:szCs w:val="20"/>
        </w:rPr>
        <w:t xml:space="preserve">Fatigue and loss of stamina; a visible change in shape or height.</w:t>
      </w:r>
    </w:p>
    <w:p>
      <w:pPr>
        <w:spacing w:after="130"/>
      </w:pPr>
      <w:r>
        <w:rPr>
          <w:rFonts w:ascii="Georgia" w:cs="Georgia" w:eastAsia="Georgia" w:hAnsi="Georgia"/>
          <w:color w:val="222222"/>
          <w:sz w:val="20"/>
          <w:szCs w:val="20"/>
        </w:rPr>
        <w:t xml:space="preserve">Symptoms track more closely with loss of balance and nerve compression than with the raw size of the curve.</w:t>
      </w:r>
    </w:p>
    <w:p>
      <w:pPr>
        <w:pBdr>
          <w:bottom w:val="single" w:color="BFD6DE" w:sz="6" w:space="4"/>
        </w:pBdr>
        <w:spacing w:after="110" w:before="220"/>
      </w:pPr>
      <w:r>
        <w:rPr>
          <w:rFonts w:ascii="Arial" w:cs="Arial" w:eastAsia="Arial" w:hAnsi="Arial"/>
          <w:b/>
          <w:bCs/>
          <w:color w:val="1F6F8B"/>
          <w:sz w:val="25"/>
          <w:szCs w:val="25"/>
        </w:rPr>
        <w:t xml:space="preserve">4  </w:t>
      </w:r>
      <w:r>
        <w:rPr>
          <w:rFonts w:ascii="Arial" w:cs="Arial" w:eastAsia="Arial" w:hAnsi="Arial"/>
          <w:b/>
          <w:bCs/>
          <w:color w:val="12505F"/>
          <w:sz w:val="25"/>
          <w:szCs w:val="25"/>
        </w:rPr>
        <w:t xml:space="preserve">How it is assessed</w:t>
      </w:r>
    </w:p>
    <w:p>
      <w:pPr>
        <w:spacing w:after="130"/>
      </w:pPr>
      <w:r>
        <w:rPr>
          <w:rFonts w:ascii="Georgia" w:cs="Georgia" w:eastAsia="Georgia" w:hAnsi="Georgia"/>
          <w:color w:val="222222"/>
          <w:sz w:val="20"/>
          <w:szCs w:val="20"/>
        </w:rPr>
        <w:t xml:space="preserve">Deformity must be assessed standing, under gravity. The cornerstone is full-length, whole-spine standing X-rays (ideally low-dose EOS imaging), which reveal the true alignment. MRI assesses the discs and nerves, CT gives fine bone detail for planning, and a bone-density scan checks for osteoporosis, which is common and affects both risk and planning. A lying-down scan understates the deformity.</w:t>
      </w:r>
    </w:p>
    <w:p>
      <w:pPr>
        <w:pBdr>
          <w:left w:val="single" w:color="1F6F8B" w:sz="18" w:space="10"/>
        </w:pBdr>
        <w:shd w:fill="EFF6EE" w:val="clear"/>
        <w:spacing w:after="150" w:before="110"/>
      </w:pPr>
      <w:r>
        <w:rPr>
          <w:rFonts w:ascii="Arial" w:cs="Arial" w:eastAsia="Arial" w:hAnsi="Arial"/>
          <w:b/>
          <w:bCs/>
          <w:color w:val="2F6E3B"/>
          <w:sz w:val="16"/>
          <w:szCs w:val="16"/>
        </w:rPr>
        <w:t xml:space="preserve">REASSURANCE   </w:t>
      </w:r>
      <w:r>
        <w:rPr>
          <w:rFonts w:ascii="Georgia" w:cs="Georgia" w:eastAsia="Georgia" w:hAnsi="Georgia"/>
          <w:i/>
          <w:iCs/>
          <w:color w:val="1A1A1A"/>
          <w:sz w:val="19"/>
          <w:szCs w:val="19"/>
        </w:rPr>
        <w:t xml:space="preserve">Many adults with deformity are managed well without surgery — and progressive stooping is often a treatable condition, not an inevitable part of ageing.</w:t>
      </w:r>
    </w:p>
    <w:p>
      <w:pPr>
        <w:pBdr>
          <w:bottom w:val="single" w:color="BFD6DE" w:sz="6" w:space="4"/>
        </w:pBdr>
        <w:spacing w:after="110" w:before="220"/>
      </w:pPr>
      <w:r>
        <w:rPr>
          <w:rFonts w:ascii="Arial" w:cs="Arial" w:eastAsia="Arial" w:hAnsi="Arial"/>
          <w:b/>
          <w:bCs/>
          <w:color w:val="1F6F8B"/>
          <w:sz w:val="25"/>
          <w:szCs w:val="25"/>
        </w:rPr>
        <w:t xml:space="preserve">5  </w:t>
      </w:r>
      <w:r>
        <w:rPr>
          <w:rFonts w:ascii="Arial" w:cs="Arial" w:eastAsia="Arial" w:hAnsi="Arial"/>
          <w:b/>
          <w:bCs/>
          <w:color w:val="12505F"/>
          <w:sz w:val="25"/>
          <w:szCs w:val="25"/>
        </w:rPr>
        <w:t xml:space="preserve">How it is treated</w:t>
      </w:r>
    </w:p>
    <w:p>
      <w:pPr>
        <w:spacing w:after="60" w:before="80"/>
      </w:pPr>
      <w:r>
        <w:rPr>
          <w:rFonts w:ascii="Georgia" w:cs="Georgia" w:eastAsia="Georgia" w:hAnsi="Georgia"/>
          <w:b/>
          <w:bCs/>
          <w:color w:val="1A1A1A"/>
          <w:sz w:val="23"/>
          <w:szCs w:val="23"/>
        </w:rPr>
        <w:t xml:space="preserve">Non-surgical care</w:t>
      </w:r>
    </w:p>
    <w:p>
      <w:pPr>
        <w:spacing w:after="130"/>
      </w:pPr>
      <w:r>
        <w:rPr>
          <w:rFonts w:ascii="Georgia" w:cs="Georgia" w:eastAsia="Georgia" w:hAnsi="Georgia"/>
          <w:color w:val="222222"/>
          <w:sz w:val="20"/>
          <w:szCs w:val="20"/>
        </w:rPr>
        <w:t xml:space="preserve">For tolerable symptoms with reasonable balance: physiotherapy and core/postural strengthening, activity modification, treating osteoporosis, pain management, and selective injections for nerve-related leg pain. These manage symptoms rather than correcting the deformity.</w:t>
      </w:r>
    </w:p>
    <w:p>
      <w:pPr>
        <w:spacing w:after="60" w:before="80"/>
      </w:pPr>
      <w:r>
        <w:rPr>
          <w:rFonts w:ascii="Georgia" w:cs="Georgia" w:eastAsia="Georgia" w:hAnsi="Georgia"/>
          <w:b/>
          <w:bCs/>
          <w:color w:val="1A1A1A"/>
          <w:sz w:val="23"/>
          <w:szCs w:val="23"/>
        </w:rPr>
        <w:t xml:space="preserve">Surgery</w:t>
      </w:r>
    </w:p>
    <w:p>
      <w:pPr>
        <w:spacing w:after="130"/>
      </w:pPr>
      <w:r>
        <w:rPr>
          <w:rFonts w:ascii="Georgia" w:cs="Georgia" w:eastAsia="Georgia" w:hAnsi="Georgia"/>
          <w:color w:val="222222"/>
          <w:sz w:val="20"/>
          <w:szCs w:val="20"/>
        </w:rPr>
        <w:t xml:space="preserve">Considered for disabling symptoms despite non-surgical care, progressive deformity, significant nerve compression, or real loss of balance (especially fixed forward stooping). The aims are to free the nerves, realign the spine (restoring the lower-back curve and bringing the head back over the pelvis), and stabilise with a fusion. Restoring alignment is the strongest predictor of a good result. This is major surgery with a meaningful rate of complications and a chance of further surgery — so selection and planning are crucial. The goal is a balanced, comfortable, functional spine, not a perfectly straight one.</w:t>
      </w:r>
    </w:p>
    <w:p>
      <w:pPr>
        <w:pBdr>
          <w:bottom w:val="single" w:color="BFD6DE" w:sz="6" w:space="4"/>
        </w:pBdr>
        <w:spacing w:after="110" w:before="220"/>
      </w:pPr>
      <w:r>
        <w:rPr>
          <w:rFonts w:ascii="Arial" w:cs="Arial" w:eastAsia="Arial" w:hAnsi="Arial"/>
          <w:b/>
          <w:bCs/>
          <w:color w:val="1F6F8B"/>
          <w:sz w:val="25"/>
          <w:szCs w:val="25"/>
        </w:rPr>
        <w:t xml:space="preserve">6  </w:t>
      </w:r>
      <w:r>
        <w:rPr>
          <w:rFonts w:ascii="Arial" w:cs="Arial" w:eastAsia="Arial" w:hAnsi="Arial"/>
          <w:b/>
          <w:bCs/>
          <w:color w:val="12505F"/>
          <w:sz w:val="25"/>
          <w:szCs w:val="25"/>
        </w:rPr>
        <w:t xml:space="preserve">What happens next</w:t>
      </w:r>
    </w:p>
    <w:p>
      <w:pPr>
        <w:spacing w:after="130"/>
      </w:pPr>
      <w:r>
        <w:rPr>
          <w:rFonts w:ascii="Georgia" w:cs="Georgia" w:eastAsia="Georgia" w:hAnsi="Georgia"/>
          <w:color w:val="222222"/>
          <w:sz w:val="20"/>
          <w:szCs w:val="20"/>
        </w:rPr>
        <w:t xml:space="preserve">Most people begin with non-surgical care and regular review. If symptoms, deformity or imbalance progress, a specialist assessment with standing X-rays clarifies whether surgery could help. Treatment is always individualised to the person's symptoms, balance, bone quality and general health.</w:t>
      </w:r>
    </w:p>
    <w:p>
      <w:pPr>
        <w:pBdr>
          <w:top w:val="single" w:color="1F6F8B" w:sz="2" w:space="10"/>
        </w:pBdr>
        <w:shd w:fill="1F6F8B" w:val="clear"/>
        <w:spacing w:after="0" w:before="200"/>
      </w:pPr>
      <w:r>
        <w:rPr>
          <w:rFonts w:ascii="Arial" w:cs="Arial" w:eastAsia="Arial" w:hAnsi="Arial"/>
          <w:b/>
          <w:bCs/>
          <w:color w:val="FFFFFF"/>
          <w:sz w:val="18"/>
          <w:szCs w:val="18"/>
        </w:rPr>
        <w:t xml:space="preserve">THE KEY MESSAGE</w:t>
      </w:r>
    </w:p>
    <w:p>
      <w:pPr>
        <w:pBdr>
          <w:bottom w:val="single" w:color="1F6F8B" w:sz="2" w:space="12"/>
        </w:pBdr>
        <w:shd w:fill="1F6F8B" w:val="clear"/>
        <w:spacing w:after="200" w:before="0"/>
      </w:pPr>
      <w:r>
        <w:rPr>
          <w:rFonts w:ascii="Georgia" w:cs="Georgia" w:eastAsia="Georgia" w:hAnsi="Georgia"/>
          <w:color w:val="FFFFFF"/>
          <w:sz w:val="20"/>
          <w:szCs w:val="20"/>
        </w:rPr>
        <w:t xml:space="preserve">In adults, what matters most is balance — whether the spine stays aligned over the pelvis so you can stand upright comfortably — not just the size of a curve. Assessment needs standing X-rays. Many people do well without surgery; for disabling deformity or imbalance, surgery to free the nerves and restore alignment can be life-changing, though it is major surgery with real risks.</w:t>
      </w:r>
    </w:p>
    <w:p>
      <w:pPr>
        <w:pBdr>
          <w:left w:val="single" w:color="B23B36" w:sz="18" w:space="10"/>
        </w:pBdr>
        <w:shd w:fill="FBEAE9" w:val="clear"/>
        <w:spacing w:after="0" w:before="160"/>
      </w:pPr>
      <w:r>
        <w:rPr>
          <w:rFonts w:ascii="Arial" w:cs="Arial" w:eastAsia="Arial" w:hAnsi="Arial"/>
          <w:b/>
          <w:bCs/>
          <w:color w:val="8E2B26"/>
          <w:sz w:val="16"/>
          <w:szCs w:val="16"/>
        </w:rPr>
        <w:t xml:space="preserve">SEEK PROMPT MEDICAL REVIEW IF YOU NOTICE</w:t>
      </w:r>
    </w:p>
    <w:p>
      <w:pPr>
        <w:pBdr>
          <w:left w:val="single" w:color="B23B36" w:sz="18" w:space="10"/>
        </w:pBdr>
        <w:shd w:fill="FBEAE9" w:val="clear"/>
        <w:spacing w:after="40"/>
        <w:ind w:left="360" w:hanging="200"/>
      </w:pPr>
      <w:r>
        <w:rPr>
          <w:rFonts w:ascii="Arial" w:cs="Arial" w:eastAsia="Arial" w:hAnsi="Arial"/>
          <w:color w:val="B23B36"/>
          <w:sz w:val="20"/>
          <w:szCs w:val="20"/>
        </w:rPr>
        <w:t xml:space="preserve">—  </w:t>
      </w:r>
      <w:r>
        <w:rPr>
          <w:rFonts w:ascii="Georgia" w:cs="Georgia" w:eastAsia="Georgia" w:hAnsi="Georgia"/>
          <w:color w:val="1A1A1A"/>
          <w:sz w:val="20"/>
          <w:szCs w:val="20"/>
        </w:rPr>
        <w:t xml:space="preserve">New or progressing weakness or numbness in the legs</w:t>
      </w:r>
    </w:p>
    <w:p>
      <w:pPr>
        <w:pBdr>
          <w:left w:val="single" w:color="B23B36" w:sz="18" w:space="10"/>
        </w:pBdr>
        <w:shd w:fill="FBEAE9" w:val="clear"/>
        <w:spacing w:after="40"/>
        <w:ind w:left="360" w:hanging="200"/>
      </w:pPr>
      <w:r>
        <w:rPr>
          <w:rFonts w:ascii="Arial" w:cs="Arial" w:eastAsia="Arial" w:hAnsi="Arial"/>
          <w:color w:val="B23B36"/>
          <w:sz w:val="20"/>
          <w:szCs w:val="20"/>
        </w:rPr>
        <w:t xml:space="preserve">—  </w:t>
      </w:r>
      <w:r>
        <w:rPr>
          <w:rFonts w:ascii="Georgia" w:cs="Georgia" w:eastAsia="Georgia" w:hAnsi="Georgia"/>
          <w:color w:val="1A1A1A"/>
          <w:sz w:val="20"/>
          <w:szCs w:val="20"/>
        </w:rPr>
        <w:t xml:space="preserve">Any disturbance of bladder or bowel control</w:t>
      </w:r>
    </w:p>
    <w:p>
      <w:pPr>
        <w:pBdr>
          <w:left w:val="single" w:color="B23B36" w:sz="18" w:space="10"/>
        </w:pBdr>
        <w:shd w:fill="FBEAE9" w:val="clear"/>
        <w:spacing w:after="160"/>
        <w:ind w:left="360" w:hanging="200"/>
      </w:pPr>
      <w:r>
        <w:rPr>
          <w:rFonts w:ascii="Arial" w:cs="Arial" w:eastAsia="Arial" w:hAnsi="Arial"/>
          <w:color w:val="B23B36"/>
          <w:sz w:val="20"/>
          <w:szCs w:val="20"/>
        </w:rPr>
        <w:t xml:space="preserve">—  </w:t>
      </w:r>
      <w:r>
        <w:rPr>
          <w:rFonts w:ascii="Georgia" w:cs="Georgia" w:eastAsia="Georgia" w:hAnsi="Georgia"/>
          <w:color w:val="1A1A1A"/>
          <w:sz w:val="20"/>
          <w:szCs w:val="20"/>
        </w:rPr>
        <w:t xml:space="preserve">A rapid change in posture or a fall with new pain</w:t>
      </w:r>
    </w:p>
    <w:p>
      <w:pPr>
        <w:spacing w:after="80" w:before="180"/>
      </w:pPr>
      <w:r>
        <w:rPr>
          <w:rFonts w:ascii="Arial" w:cs="Arial" w:eastAsia="Arial" w:hAnsi="Arial"/>
          <w:b/>
          <w:bCs/>
          <w:color w:val="1F6F8B"/>
          <w:sz w:val="22"/>
          <w:szCs w:val="22"/>
        </w:rPr>
        <w:t xml:space="preserve">A NOTE BEFORE YOU START</w:t>
      </w:r>
    </w:p>
    <w:p>
      <w:pPr>
        <w:spacing w:after="120"/>
      </w:pPr>
      <w:r>
        <w:rPr>
          <w:rFonts w:ascii="Georgia" w:cs="Georgia" w:eastAsia="Georgia" w:hAnsi="Georgia"/>
          <w:i/>
          <w:iCs/>
          <w:color w:val="222222"/>
          <w:sz w:val="20"/>
          <w:szCs w:val="20"/>
        </w:rPr>
        <w:t xml:space="preserve">This information is for general education and does not replace the advice of your clinical team. Please use it to ask better questions, not to make decisions on your own.</w:t>
      </w:r>
    </w:p>
    <w:p>
      <w:pPr>
        <w:spacing w:after="80" w:before="180"/>
      </w:pPr>
      <w:r>
        <w:rPr>
          <w:rFonts w:ascii="Arial" w:cs="Arial" w:eastAsia="Arial" w:hAnsi="Arial"/>
          <w:b/>
          <w:bCs/>
          <w:color w:val="1F6F8B"/>
          <w:sz w:val="22"/>
          <w:szCs w:val="22"/>
        </w:rPr>
        <w:t xml:space="preserve">READ MORE &amp; GET IN TOUCH</w:t>
      </w:r>
    </w:p>
    <w:p>
      <w:pPr>
        <w:spacing w:after="0"/>
      </w:pPr>
      <w:r>
        <w:rPr>
          <w:rFonts w:ascii="Georgia" w:cs="Georgia" w:eastAsia="Georgia" w:hAnsi="Georgia"/>
          <w:color w:val="222222"/>
          <w:sz w:val="20"/>
          <w:szCs w:val="20"/>
        </w:rPr>
        <w:t xml:space="preserve">For more on this and other spinal conditions, visit </w:t>
      </w:r>
      <w:r>
        <w:rPr>
          <w:rFonts w:ascii="Georgia" w:cs="Georgia" w:eastAsia="Georgia" w:hAnsi="Georgia"/>
          <w:b/>
          <w:bCs/>
          <w:color w:val="222222"/>
          <w:sz w:val="20"/>
          <w:szCs w:val="20"/>
        </w:rPr>
        <w:t xml:space="preserve">MohammedMadi.com</w:t>
      </w:r>
      <w:r>
        <w:rPr>
          <w:rFonts w:ascii="Georgia" w:cs="Georgia" w:eastAsia="Georgia" w:hAnsi="Georgia"/>
          <w:color w:val="222222"/>
          <w:sz w:val="20"/>
          <w:szCs w:val="20"/>
        </w:rPr>
        <w:t xml:space="preserve">.</w:t>
      </w:r>
    </w:p>
    <w:p>
      <w:pPr>
        <w:spacing w:before="120"/>
      </w:pPr>
      <w:r>
        <w:rPr>
          <w:rFonts w:ascii="Arial" w:cs="Arial" w:eastAsia="Arial" w:hAnsi="Arial"/>
          <w:b/>
          <w:bCs/>
          <w:color w:val="12505F"/>
          <w:sz w:val="18"/>
          <w:szCs w:val="18"/>
        </w:rPr>
        <w:t xml:space="preserve">Mr Mohammed Madi · Consultant Orthopaedic &amp; Spinal Surgeon</w:t>
      </w:r>
    </w:p>
    <w:sectPr>
      <w:footerReference w:type="default" r:id="rId7"/>
      <w:pgSz w:w="11906" w:h="16838" w:orient="portrait"/>
      <w:pgMar w:top="1080" w:right="1180" w:bottom="1080" w:left="11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D6DE" w:sz="4" w:space="6"/>
      </w:pBdr>
      <w:jc w:val="center"/>
    </w:pPr>
    <w:r>
      <w:rPr>
        <w:rFonts w:ascii="Arial" w:cs="Arial" w:eastAsia="Arial" w:hAnsi="Arial"/>
        <w:color w:val="8A8A8A"/>
        <w:sz w:val="15"/>
        <w:szCs w:val="15"/>
      </w:rPr>
      <w:t xml:space="preserve">Understanding adult spinal deformity  ·  Patient guide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2026-06-27T13:44:52.104Z</dcterms:created>
  <dcterms:modified xsi:type="dcterms:W3CDTF">2026-06-27T13:44:52.107Z</dcterms:modified>
</cp:coreProperties>
</file>

<file path=docProps/custom.xml><?xml version="1.0" encoding="utf-8"?>
<Properties xmlns="http://schemas.openxmlformats.org/officeDocument/2006/custom-properties" xmlns:vt="http://schemas.openxmlformats.org/officeDocument/2006/docPropsVTypes"/>
</file>